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1D" w:rsidRPr="002D3B04" w:rsidRDefault="00647C1D" w:rsidP="00647C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3B04">
        <w:rPr>
          <w:rFonts w:ascii="Times New Roman" w:hAnsi="Times New Roman"/>
          <w:b/>
          <w:sz w:val="24"/>
          <w:szCs w:val="24"/>
        </w:rPr>
        <w:t>Sukorói Zenei Nyár 2018</w:t>
      </w:r>
    </w:p>
    <w:p w:rsidR="00647C1D" w:rsidRPr="002D3B04" w:rsidRDefault="00647C1D" w:rsidP="00647C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7C1D" w:rsidRPr="002D3B04" w:rsidRDefault="00647C1D" w:rsidP="00647C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3B04">
        <w:rPr>
          <w:rFonts w:ascii="Times New Roman" w:hAnsi="Times New Roman"/>
          <w:b/>
          <w:sz w:val="24"/>
          <w:szCs w:val="24"/>
        </w:rPr>
        <w:t>Sukorói Református Templom</w:t>
      </w:r>
    </w:p>
    <w:p w:rsidR="00647C1D" w:rsidRPr="002D3B04" w:rsidRDefault="00647C1D" w:rsidP="00647C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7C1D" w:rsidRPr="002D3B04" w:rsidRDefault="00647C1D" w:rsidP="00647C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3B04">
        <w:rPr>
          <w:rFonts w:ascii="Times New Roman" w:hAnsi="Times New Roman"/>
          <w:b/>
          <w:sz w:val="24"/>
          <w:szCs w:val="24"/>
        </w:rPr>
        <w:t>2018. jú</w:t>
      </w:r>
      <w:r>
        <w:rPr>
          <w:rFonts w:ascii="Times New Roman" w:hAnsi="Times New Roman"/>
          <w:b/>
          <w:sz w:val="24"/>
          <w:szCs w:val="24"/>
        </w:rPr>
        <w:t xml:space="preserve">lius 28. </w:t>
      </w:r>
      <w:r w:rsidRPr="002D3B04">
        <w:rPr>
          <w:rFonts w:ascii="Times New Roman" w:hAnsi="Times New Roman"/>
          <w:b/>
          <w:sz w:val="24"/>
          <w:szCs w:val="24"/>
        </w:rPr>
        <w:t xml:space="preserve"> </w:t>
      </w:r>
    </w:p>
    <w:p w:rsidR="00647C1D" w:rsidRPr="002D3B04" w:rsidRDefault="00647C1D" w:rsidP="00647C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7C1D" w:rsidRDefault="00647C1D" w:rsidP="00647C1D">
      <w:pPr>
        <w:spacing w:line="240" w:lineRule="auto"/>
        <w:ind w:left="708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Szokolay Balázs zongoraművész hangversenye </w:t>
      </w:r>
    </w:p>
    <w:p w:rsidR="00647C1D" w:rsidRPr="002D3B04" w:rsidRDefault="00647C1D" w:rsidP="00647C1D">
      <w:pPr>
        <w:spacing w:line="240" w:lineRule="auto"/>
        <w:ind w:left="708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519F" w:rsidRDefault="00647C1D" w:rsidP="00A169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B04">
        <w:rPr>
          <w:rFonts w:ascii="Times New Roman" w:hAnsi="Times New Roman"/>
          <w:sz w:val="24"/>
          <w:szCs w:val="24"/>
        </w:rPr>
        <w:t xml:space="preserve">Sok szeretettel köszöntjük a Kedves Zenebarátokat a Sukorói Zenei Nyár 2018 </w:t>
      </w:r>
      <w:r>
        <w:rPr>
          <w:rFonts w:ascii="Times New Roman" w:hAnsi="Times New Roman"/>
          <w:sz w:val="24"/>
          <w:szCs w:val="24"/>
        </w:rPr>
        <w:t>harmadik hangversenyén! Bízv</w:t>
      </w:r>
      <w:r w:rsidR="00E15206">
        <w:rPr>
          <w:rFonts w:ascii="Times New Roman" w:hAnsi="Times New Roman"/>
          <w:sz w:val="24"/>
          <w:szCs w:val="24"/>
        </w:rPr>
        <w:t>ást állíthatjuk, újabb mérföldkő</w:t>
      </w:r>
      <w:r>
        <w:rPr>
          <w:rFonts w:ascii="Times New Roman" w:hAnsi="Times New Roman"/>
          <w:sz w:val="24"/>
          <w:szCs w:val="24"/>
        </w:rPr>
        <w:t>h</w:t>
      </w:r>
      <w:r w:rsidR="00E15206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z érkezett sorozatunk, hiszen egyfelől </w:t>
      </w:r>
      <w:r w:rsidR="00305130">
        <w:rPr>
          <w:rFonts w:ascii="Times New Roman" w:hAnsi="Times New Roman"/>
          <w:sz w:val="24"/>
          <w:szCs w:val="24"/>
        </w:rPr>
        <w:t xml:space="preserve">történetünkben </w:t>
      </w:r>
      <w:r>
        <w:rPr>
          <w:rFonts w:ascii="Times New Roman" w:hAnsi="Times New Roman"/>
          <w:sz w:val="24"/>
          <w:szCs w:val="24"/>
        </w:rPr>
        <w:t xml:space="preserve">először kerül sor </w:t>
      </w:r>
      <w:r w:rsidR="00305130">
        <w:rPr>
          <w:rFonts w:ascii="Times New Roman" w:hAnsi="Times New Roman"/>
          <w:sz w:val="24"/>
          <w:szCs w:val="24"/>
        </w:rPr>
        <w:t xml:space="preserve">teljes </w:t>
      </w:r>
      <w:r>
        <w:rPr>
          <w:rFonts w:ascii="Times New Roman" w:hAnsi="Times New Roman"/>
          <w:sz w:val="24"/>
          <w:szCs w:val="24"/>
        </w:rPr>
        <w:t>zongoraestre</w:t>
      </w:r>
      <w:r w:rsidR="003051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másfelől ilyen rangú és nevű előadót még nem köszönthettünk körünkben, mint Szokolay Balázs zongoraművészt, a Liszt Ferenc Zeneművészeti Egyetem és a </w:t>
      </w:r>
      <w:proofErr w:type="spellStart"/>
      <w:r>
        <w:rPr>
          <w:rFonts w:ascii="Times New Roman" w:hAnsi="Times New Roman"/>
          <w:sz w:val="24"/>
          <w:szCs w:val="24"/>
        </w:rPr>
        <w:t>Weimari</w:t>
      </w:r>
      <w:proofErr w:type="spellEnd"/>
      <w:r>
        <w:rPr>
          <w:rFonts w:ascii="Times New Roman" w:hAnsi="Times New Roman"/>
          <w:sz w:val="24"/>
          <w:szCs w:val="24"/>
        </w:rPr>
        <w:t xml:space="preserve"> Zeneművészeti Főiskola professzorát! </w:t>
      </w:r>
      <w:r w:rsidR="0015376D">
        <w:rPr>
          <w:rFonts w:ascii="Times New Roman" w:hAnsi="Times New Roman"/>
          <w:sz w:val="24"/>
          <w:szCs w:val="24"/>
        </w:rPr>
        <w:t xml:space="preserve">Vendégünk </w:t>
      </w:r>
      <w:r w:rsidR="0030513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 este túlzás nélkül felhelyezi a zenei világ térképére Sukorót, hiszen olyan műsorral érkezett, amely </w:t>
      </w:r>
      <w:r w:rsidR="006C519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ármely</w:t>
      </w:r>
      <w:r w:rsidR="006C519F">
        <w:rPr>
          <w:rFonts w:ascii="Times New Roman" w:hAnsi="Times New Roman"/>
          <w:sz w:val="24"/>
          <w:szCs w:val="24"/>
        </w:rPr>
        <w:t xml:space="preserve"> </w:t>
      </w:r>
      <w:r w:rsidR="00A16984">
        <w:rPr>
          <w:rFonts w:ascii="Times New Roman" w:hAnsi="Times New Roman"/>
          <w:sz w:val="24"/>
          <w:szCs w:val="24"/>
        </w:rPr>
        <w:t>rangos koncertter</w:t>
      </w:r>
      <w:r w:rsidR="006C519F">
        <w:rPr>
          <w:rFonts w:ascii="Times New Roman" w:hAnsi="Times New Roman"/>
          <w:sz w:val="24"/>
          <w:szCs w:val="24"/>
        </w:rPr>
        <w:t xml:space="preserve">emben is </w:t>
      </w:r>
      <w:r w:rsidR="00A16984">
        <w:rPr>
          <w:rFonts w:ascii="Times New Roman" w:hAnsi="Times New Roman"/>
          <w:sz w:val="24"/>
          <w:szCs w:val="24"/>
        </w:rPr>
        <w:t xml:space="preserve">megállná a helyét. Köszönjük ezt neki, köszönjük, hogy elfogadta meghívásunkat, s keszthelyi mesterkurzusát megszakítva elvállalta ezt a nem mindennapi művészi és </w:t>
      </w:r>
      <w:proofErr w:type="spellStart"/>
      <w:r w:rsidR="00A16984">
        <w:rPr>
          <w:rFonts w:ascii="Times New Roman" w:hAnsi="Times New Roman"/>
          <w:sz w:val="24"/>
          <w:szCs w:val="24"/>
        </w:rPr>
        <w:t>pianisztikus</w:t>
      </w:r>
      <w:proofErr w:type="spellEnd"/>
      <w:r w:rsidR="00A16984">
        <w:rPr>
          <w:rFonts w:ascii="Times New Roman" w:hAnsi="Times New Roman"/>
          <w:sz w:val="24"/>
          <w:szCs w:val="24"/>
        </w:rPr>
        <w:t xml:space="preserve"> kihívást jelentő programot, melynek előadásához természetesen ide szállítottuk </w:t>
      </w:r>
      <w:r w:rsidR="00704674">
        <w:rPr>
          <w:rFonts w:ascii="Times New Roman" w:hAnsi="Times New Roman"/>
          <w:sz w:val="24"/>
          <w:szCs w:val="24"/>
        </w:rPr>
        <w:t>a</w:t>
      </w:r>
      <w:r w:rsidR="00A16984">
        <w:rPr>
          <w:rFonts w:ascii="Times New Roman" w:hAnsi="Times New Roman"/>
          <w:sz w:val="24"/>
          <w:szCs w:val="24"/>
        </w:rPr>
        <w:t xml:space="preserve"> megfelelő hangszert, ezt a gyönyörű St</w:t>
      </w:r>
      <w:r w:rsidR="00305130">
        <w:rPr>
          <w:rFonts w:ascii="Times New Roman" w:hAnsi="Times New Roman"/>
          <w:sz w:val="24"/>
          <w:szCs w:val="24"/>
        </w:rPr>
        <w:t>e</w:t>
      </w:r>
      <w:r w:rsidR="00A16984">
        <w:rPr>
          <w:rFonts w:ascii="Times New Roman" w:hAnsi="Times New Roman"/>
          <w:sz w:val="24"/>
          <w:szCs w:val="24"/>
        </w:rPr>
        <w:t xml:space="preserve">inway B modell hangversenyzongorát. </w:t>
      </w:r>
    </w:p>
    <w:p w:rsidR="00A16984" w:rsidRDefault="00A16984" w:rsidP="00A169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8EB" w:rsidRPr="00305130" w:rsidRDefault="003D48EB" w:rsidP="00A1698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513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hu-HU"/>
        </w:rPr>
        <w:t xml:space="preserve">Mozart: </w:t>
      </w:r>
      <w:r w:rsidRPr="00305130"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eastAsia="hu-HU"/>
        </w:rPr>
        <w:t>d-moll Fantázia</w:t>
      </w:r>
      <w:r w:rsidR="00305130" w:rsidRPr="0030513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hu-HU"/>
        </w:rPr>
        <w:t xml:space="preserve"> (KV 397)</w:t>
      </w:r>
    </w:p>
    <w:p w:rsidR="00305130" w:rsidRPr="00305130" w:rsidRDefault="003D48EB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 w:rsidRPr="0030513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Beethoven: </w:t>
      </w:r>
      <w:r w:rsidRPr="00305130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Fantázia</w:t>
      </w:r>
      <w:r w:rsidR="0030513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 (o</w:t>
      </w:r>
      <w:r w:rsidRPr="0030513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p.</w:t>
      </w:r>
      <w:r w:rsidR="0030513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 </w:t>
      </w:r>
      <w:r w:rsidRPr="0030513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77</w:t>
      </w:r>
      <w:r w:rsidR="0030513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)</w:t>
      </w:r>
      <w:r w:rsidRPr="0030513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   </w:t>
      </w:r>
    </w:p>
    <w:p w:rsidR="003D48EB" w:rsidRPr="003D48EB" w:rsidRDefault="003D48EB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644B31" w:rsidRDefault="00A16984" w:rsidP="00536459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mai 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est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kulcsszava</w:t>
      </w:r>
      <w:r w:rsidR="0030513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fantázia</w:t>
      </w:r>
      <w:r w:rsidR="000A5C4D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már az önálló hangszeres zene kialakulásakor, a 15–16. században felbukkant az európai zene történetében. A terminológiában </w:t>
      </w:r>
      <w:r w:rsidR="0030513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azonban </w:t>
      </w:r>
      <w:r w:rsidR="000A5C4D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ekkor </w:t>
      </w:r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nagy szabadság uralkodott, ezért </w:t>
      </w:r>
      <w:r w:rsidR="00E1520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még </w:t>
      </w:r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17. században </w:t>
      </w:r>
      <w:r w:rsidR="0015376D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is a fantáziát </w:t>
      </w:r>
      <w:r w:rsidR="000D433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szinonimaként alkalmazták </w:t>
      </w:r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proofErr w:type="spellStart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preludium</w:t>
      </w:r>
      <w:proofErr w:type="spellEnd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intonatio</w:t>
      </w:r>
      <w:proofErr w:type="spellEnd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capriccio, toccata, </w:t>
      </w:r>
      <w:proofErr w:type="spellStart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intrada</w:t>
      </w:r>
      <w:proofErr w:type="spellEnd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és egyéb kifejezésekkel</w:t>
      </w:r>
      <w:r w:rsidR="000D433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0D433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műfajok differenciálódása azonban lassan megkezdődött, </w:t>
      </w:r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 </w:t>
      </w:r>
      <w:r w:rsidR="000D433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közülük három, </w:t>
      </w:r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az olasz </w:t>
      </w:r>
      <w:proofErr w:type="spellStart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ricercare</w:t>
      </w:r>
      <w:proofErr w:type="spellEnd"/>
      <w:r w:rsidR="00E1520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és </w:t>
      </w:r>
      <w:proofErr w:type="spellStart"/>
      <w:r w:rsidR="00E1520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fantasia</w:t>
      </w:r>
      <w:proofErr w:type="spellEnd"/>
      <w:r w:rsidR="00E1520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 valamint a</w:t>
      </w:r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spanyol </w:t>
      </w:r>
      <w:proofErr w:type="spellStart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tiento</w:t>
      </w:r>
      <w:proofErr w:type="spellEnd"/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15376D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egy idő múlva </w:t>
      </w:r>
      <w:r w:rsidR="006B1C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bonyolult </w:t>
      </w:r>
      <w:r w:rsidR="0053645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imitációs </w:t>
      </w:r>
      <w:r w:rsidR="0015376D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technikák alkalmazásával vált ki a többi közül. </w:t>
      </w:r>
      <w:r w:rsidR="006B1C8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 darabok </w:t>
      </w:r>
      <w:r w:rsidR="0091102F">
        <w:rPr>
          <w:rFonts w:ascii="Times New Roman" w:eastAsia="Times New Roman" w:hAnsi="Times New Roman"/>
          <w:sz w:val="24"/>
          <w:szCs w:val="24"/>
        </w:rPr>
        <w:t xml:space="preserve">több szakaszból állnak, </w:t>
      </w:r>
      <w:r w:rsidR="006B1C81">
        <w:rPr>
          <w:rFonts w:ascii="Times New Roman" w:eastAsia="Times New Roman" w:hAnsi="Times New Roman"/>
          <w:sz w:val="24"/>
          <w:szCs w:val="24"/>
        </w:rPr>
        <w:t xml:space="preserve">minden szakaszban </w:t>
      </w:r>
      <w:r w:rsidR="0091102F">
        <w:rPr>
          <w:rFonts w:ascii="Times New Roman" w:eastAsia="Times New Roman" w:hAnsi="Times New Roman"/>
          <w:sz w:val="24"/>
          <w:szCs w:val="24"/>
        </w:rPr>
        <w:t>új témá</w:t>
      </w:r>
      <w:r w:rsidR="0015376D">
        <w:rPr>
          <w:rFonts w:ascii="Times New Roman" w:eastAsia="Times New Roman" w:hAnsi="Times New Roman"/>
          <w:sz w:val="24"/>
          <w:szCs w:val="24"/>
        </w:rPr>
        <w:t xml:space="preserve">val </w:t>
      </w:r>
      <w:r w:rsidR="006B1C81">
        <w:rPr>
          <w:rFonts w:ascii="Times New Roman" w:eastAsia="Times New Roman" w:hAnsi="Times New Roman"/>
          <w:sz w:val="24"/>
          <w:szCs w:val="24"/>
        </w:rPr>
        <w:t>és a</w:t>
      </w:r>
      <w:r w:rsidR="0015376D">
        <w:rPr>
          <w:rFonts w:ascii="Times New Roman" w:eastAsia="Times New Roman" w:hAnsi="Times New Roman"/>
          <w:sz w:val="24"/>
          <w:szCs w:val="24"/>
        </w:rPr>
        <w:t xml:space="preserve">nnak rövid </w:t>
      </w:r>
      <w:r w:rsidR="006B1C81">
        <w:rPr>
          <w:rFonts w:ascii="Times New Roman" w:eastAsia="Times New Roman" w:hAnsi="Times New Roman"/>
          <w:sz w:val="24"/>
          <w:szCs w:val="24"/>
        </w:rPr>
        <w:t>kidolgozásával</w:t>
      </w:r>
      <w:r w:rsidR="0015376D">
        <w:rPr>
          <w:rFonts w:ascii="Times New Roman" w:eastAsia="Times New Roman" w:hAnsi="Times New Roman"/>
          <w:sz w:val="24"/>
          <w:szCs w:val="24"/>
        </w:rPr>
        <w:t xml:space="preserve">, a fantázia esetében </w:t>
      </w:r>
      <w:r w:rsidR="00704674">
        <w:rPr>
          <w:rFonts w:ascii="Times New Roman" w:eastAsia="Times New Roman" w:hAnsi="Times New Roman"/>
          <w:sz w:val="24"/>
          <w:szCs w:val="24"/>
        </w:rPr>
        <w:t xml:space="preserve">jellemzősen </w:t>
      </w:r>
      <w:r w:rsidR="0015376D">
        <w:rPr>
          <w:rFonts w:ascii="Times New Roman" w:eastAsia="Times New Roman" w:hAnsi="Times New Roman"/>
          <w:sz w:val="24"/>
          <w:szCs w:val="24"/>
        </w:rPr>
        <w:t>váltogatva a rögtönzésszerűen szabad és a kötött, imitációs felépítésű részeket.</w:t>
      </w:r>
      <w:r w:rsidR="006B1C81">
        <w:rPr>
          <w:rFonts w:ascii="Times New Roman" w:eastAsia="Times New Roman" w:hAnsi="Times New Roman"/>
          <w:sz w:val="24"/>
          <w:szCs w:val="24"/>
        </w:rPr>
        <w:t xml:space="preserve"> </w:t>
      </w:r>
      <w:r w:rsidR="0091102F">
        <w:rPr>
          <w:rFonts w:ascii="Times New Roman" w:eastAsia="Times New Roman" w:hAnsi="Times New Roman"/>
          <w:sz w:val="24"/>
          <w:szCs w:val="24"/>
        </w:rPr>
        <w:t xml:space="preserve">A német orgonazenében a műfaj </w:t>
      </w:r>
      <w:r w:rsidR="006B1C81">
        <w:rPr>
          <w:rFonts w:ascii="Times New Roman" w:eastAsia="Times New Roman" w:hAnsi="Times New Roman"/>
          <w:sz w:val="24"/>
          <w:szCs w:val="24"/>
        </w:rPr>
        <w:t xml:space="preserve">csakhamar </w:t>
      </w:r>
      <w:r w:rsidR="0091102F">
        <w:rPr>
          <w:rFonts w:ascii="Times New Roman" w:eastAsia="Times New Roman" w:hAnsi="Times New Roman"/>
          <w:sz w:val="24"/>
          <w:szCs w:val="24"/>
        </w:rPr>
        <w:t xml:space="preserve">a korállal találkozott: a </w:t>
      </w:r>
      <w:proofErr w:type="spellStart"/>
      <w:r w:rsidR="0091102F">
        <w:rPr>
          <w:rFonts w:ascii="Times New Roman" w:eastAsia="Times New Roman" w:hAnsi="Times New Roman"/>
          <w:sz w:val="24"/>
          <w:szCs w:val="24"/>
        </w:rPr>
        <w:t>korálfantáziák</w:t>
      </w:r>
      <w:proofErr w:type="spellEnd"/>
      <w:r w:rsidR="0091102F">
        <w:rPr>
          <w:rFonts w:ascii="Times New Roman" w:eastAsia="Times New Roman" w:hAnsi="Times New Roman"/>
          <w:sz w:val="24"/>
          <w:szCs w:val="24"/>
        </w:rPr>
        <w:t xml:space="preserve"> nagy léptékű, </w:t>
      </w:r>
      <w:r w:rsidR="0015376D">
        <w:rPr>
          <w:rFonts w:ascii="Times New Roman" w:eastAsia="Times New Roman" w:hAnsi="Times New Roman"/>
          <w:sz w:val="24"/>
          <w:szCs w:val="24"/>
        </w:rPr>
        <w:t xml:space="preserve">lazán </w:t>
      </w:r>
      <w:r w:rsidR="0091102F">
        <w:rPr>
          <w:rFonts w:ascii="Times New Roman" w:eastAsia="Times New Roman" w:hAnsi="Times New Roman"/>
          <w:sz w:val="24"/>
          <w:szCs w:val="24"/>
        </w:rPr>
        <w:t xml:space="preserve">formált darabok egy-egy ismert </w:t>
      </w:r>
      <w:r w:rsidR="006B1C81">
        <w:rPr>
          <w:rFonts w:ascii="Times New Roman" w:eastAsia="Times New Roman" w:hAnsi="Times New Roman"/>
          <w:sz w:val="24"/>
          <w:szCs w:val="24"/>
        </w:rPr>
        <w:t xml:space="preserve">egyházi </w:t>
      </w:r>
      <w:r w:rsidR="0091102F">
        <w:rPr>
          <w:rFonts w:ascii="Times New Roman" w:eastAsia="Times New Roman" w:hAnsi="Times New Roman"/>
          <w:sz w:val="24"/>
          <w:szCs w:val="24"/>
        </w:rPr>
        <w:t xml:space="preserve">dallam felett. </w:t>
      </w:r>
      <w:r w:rsidR="006B1C81">
        <w:rPr>
          <w:rFonts w:ascii="Times New Roman" w:eastAsia="Times New Roman" w:hAnsi="Times New Roman"/>
          <w:sz w:val="24"/>
          <w:szCs w:val="24"/>
        </w:rPr>
        <w:t>Itáliában a</w:t>
      </w:r>
      <w:r w:rsidR="00163D44">
        <w:rPr>
          <w:rFonts w:ascii="Times New Roman" w:eastAsia="Times New Roman" w:hAnsi="Times New Roman"/>
          <w:sz w:val="24"/>
          <w:szCs w:val="24"/>
        </w:rPr>
        <w:t xml:space="preserve"> nagy olasz barokk mester, </w:t>
      </w:r>
      <w:proofErr w:type="spellStart"/>
      <w:r w:rsidR="00163D44">
        <w:rPr>
          <w:rFonts w:ascii="Times New Roman" w:eastAsia="Times New Roman" w:hAnsi="Times New Roman"/>
          <w:sz w:val="24"/>
          <w:szCs w:val="24"/>
        </w:rPr>
        <w:t>Frescobaldi</w:t>
      </w:r>
      <w:proofErr w:type="spellEnd"/>
      <w:r w:rsidR="00163D44">
        <w:rPr>
          <w:rFonts w:ascii="Times New Roman" w:eastAsia="Times New Roman" w:hAnsi="Times New Roman"/>
          <w:sz w:val="24"/>
          <w:szCs w:val="24"/>
        </w:rPr>
        <w:t xml:space="preserve"> </w:t>
      </w:r>
      <w:r w:rsidR="006B1C81">
        <w:rPr>
          <w:rFonts w:ascii="Times New Roman" w:eastAsia="Times New Roman" w:hAnsi="Times New Roman"/>
          <w:sz w:val="24"/>
          <w:szCs w:val="24"/>
        </w:rPr>
        <w:t xml:space="preserve">emelte újabb magaslatokra a </w:t>
      </w:r>
      <w:r w:rsidR="00163D44">
        <w:rPr>
          <w:rFonts w:ascii="Times New Roman" w:eastAsia="Times New Roman" w:hAnsi="Times New Roman"/>
          <w:sz w:val="24"/>
          <w:szCs w:val="24"/>
        </w:rPr>
        <w:t>műfaj</w:t>
      </w:r>
      <w:r w:rsidR="006B1C81">
        <w:rPr>
          <w:rFonts w:ascii="Times New Roman" w:eastAsia="Times New Roman" w:hAnsi="Times New Roman"/>
          <w:sz w:val="24"/>
          <w:szCs w:val="24"/>
        </w:rPr>
        <w:t xml:space="preserve">t. Johann Sebastian </w:t>
      </w:r>
      <w:r w:rsidR="0091102F">
        <w:rPr>
          <w:rFonts w:ascii="Times New Roman" w:eastAsia="Times New Roman" w:hAnsi="Times New Roman"/>
          <w:sz w:val="24"/>
          <w:szCs w:val="24"/>
        </w:rPr>
        <w:t xml:space="preserve">Bach </w:t>
      </w:r>
      <w:r w:rsidR="006B1C81">
        <w:rPr>
          <w:rFonts w:ascii="Times New Roman" w:eastAsia="Times New Roman" w:hAnsi="Times New Roman"/>
          <w:sz w:val="24"/>
          <w:szCs w:val="24"/>
        </w:rPr>
        <w:t xml:space="preserve">több művében a fúgával kötötte össze: egy </w:t>
      </w:r>
      <w:r w:rsidR="0091102F">
        <w:rPr>
          <w:rFonts w:ascii="Times New Roman" w:eastAsia="Times New Roman" w:hAnsi="Times New Roman"/>
          <w:sz w:val="24"/>
          <w:szCs w:val="24"/>
        </w:rPr>
        <w:t>szigorúan szerkesztett kontrapun</w:t>
      </w:r>
      <w:r w:rsidR="002C751C">
        <w:rPr>
          <w:rFonts w:ascii="Times New Roman" w:eastAsia="Times New Roman" w:hAnsi="Times New Roman"/>
          <w:sz w:val="24"/>
          <w:szCs w:val="24"/>
        </w:rPr>
        <w:t>k</w:t>
      </w:r>
      <w:r w:rsidR="0091102F">
        <w:rPr>
          <w:rFonts w:ascii="Times New Roman" w:eastAsia="Times New Roman" w:hAnsi="Times New Roman"/>
          <w:sz w:val="24"/>
          <w:szCs w:val="24"/>
        </w:rPr>
        <w:t>tikus tétel el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őtt </w:t>
      </w:r>
      <w:r w:rsidR="006B1C81">
        <w:rPr>
          <w:rFonts w:ascii="Times New Roman" w:eastAsia="Times New Roman" w:hAnsi="Times New Roman"/>
          <w:sz w:val="24"/>
          <w:szCs w:val="24"/>
        </w:rPr>
        <w:t>mintegy bevezetőként hangzott fel. F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ia, Carl Philipp </w:t>
      </w:r>
      <w:proofErr w:type="spellStart"/>
      <w:r w:rsidR="002C751C">
        <w:rPr>
          <w:rFonts w:ascii="Times New Roman" w:eastAsia="Times New Roman" w:hAnsi="Times New Roman"/>
          <w:sz w:val="24"/>
          <w:szCs w:val="24"/>
        </w:rPr>
        <w:t>Emanuel</w:t>
      </w:r>
      <w:proofErr w:type="spellEnd"/>
      <w:r w:rsidR="002C751C">
        <w:rPr>
          <w:rFonts w:ascii="Times New Roman" w:eastAsia="Times New Roman" w:hAnsi="Times New Roman"/>
          <w:sz w:val="24"/>
          <w:szCs w:val="24"/>
        </w:rPr>
        <w:t xml:space="preserve"> Bach </w:t>
      </w:r>
      <w:r w:rsidR="006B1C81">
        <w:rPr>
          <w:rFonts w:ascii="Times New Roman" w:eastAsia="Times New Roman" w:hAnsi="Times New Roman"/>
          <w:sz w:val="24"/>
          <w:szCs w:val="24"/>
        </w:rPr>
        <w:t>ö</w:t>
      </w:r>
      <w:r w:rsidR="002C751C">
        <w:rPr>
          <w:rFonts w:ascii="Times New Roman" w:eastAsia="Times New Roman" w:hAnsi="Times New Roman"/>
          <w:sz w:val="24"/>
          <w:szCs w:val="24"/>
        </w:rPr>
        <w:t>nálló</w:t>
      </w:r>
      <w:r w:rsidR="006B1C81">
        <w:rPr>
          <w:rFonts w:ascii="Times New Roman" w:eastAsia="Times New Roman" w:hAnsi="Times New Roman"/>
          <w:sz w:val="24"/>
          <w:szCs w:val="24"/>
        </w:rPr>
        <w:t xml:space="preserve">an alkalmazta 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karakterek sokaságát felvonultató, beszédszerű kötetlenséggel </w:t>
      </w:r>
      <w:r w:rsidR="0015376D">
        <w:rPr>
          <w:rFonts w:ascii="Times New Roman" w:eastAsia="Times New Roman" w:hAnsi="Times New Roman"/>
          <w:sz w:val="24"/>
          <w:szCs w:val="24"/>
        </w:rPr>
        <w:t>megalkotott</w:t>
      </w:r>
      <w:r w:rsidR="002C751C">
        <w:rPr>
          <w:rFonts w:ascii="Times New Roman" w:eastAsia="Times New Roman" w:hAnsi="Times New Roman"/>
          <w:sz w:val="24"/>
          <w:szCs w:val="24"/>
        </w:rPr>
        <w:t>, merész modulációs tervet követő darabjaiban</w:t>
      </w:r>
      <w:r w:rsidR="00526658">
        <w:rPr>
          <w:rFonts w:ascii="Times New Roman" w:eastAsia="Times New Roman" w:hAnsi="Times New Roman"/>
          <w:sz w:val="24"/>
          <w:szCs w:val="24"/>
        </w:rPr>
        <w:t xml:space="preserve">: </w:t>
      </w:r>
      <w:r w:rsidR="0052665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kompozíciók szerkesztés</w:t>
      </w:r>
      <w:r w:rsidR="0015376D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 látszólag improvizatív jellegű, ám </w:t>
      </w:r>
      <w:r w:rsidR="00526126">
        <w:rPr>
          <w:rFonts w:ascii="Times New Roman" w:eastAsia="Times New Roman" w:hAnsi="Times New Roman"/>
          <w:sz w:val="24"/>
          <w:szCs w:val="24"/>
        </w:rPr>
        <w:t xml:space="preserve">a zenei gondolatok csapongó véletlenszerűsége </w:t>
      </w:r>
      <w:r w:rsidR="006C519F">
        <w:rPr>
          <w:rFonts w:ascii="Times New Roman" w:eastAsia="Times New Roman" w:hAnsi="Times New Roman"/>
          <w:sz w:val="24"/>
          <w:szCs w:val="24"/>
        </w:rPr>
        <w:t xml:space="preserve">mögött gondos tervezés és </w:t>
      </w:r>
      <w:r w:rsidR="00526126">
        <w:rPr>
          <w:rFonts w:ascii="Times New Roman" w:eastAsia="Times New Roman" w:hAnsi="Times New Roman"/>
          <w:sz w:val="24"/>
          <w:szCs w:val="24"/>
        </w:rPr>
        <w:t>fantasztikus zeneszerzői tudás</w:t>
      </w:r>
      <w:r w:rsidR="0015376D">
        <w:rPr>
          <w:rFonts w:ascii="Times New Roman" w:eastAsia="Times New Roman" w:hAnsi="Times New Roman"/>
          <w:sz w:val="24"/>
          <w:szCs w:val="24"/>
        </w:rPr>
        <w:t xml:space="preserve"> áll. </w:t>
      </w:r>
    </w:p>
    <w:p w:rsidR="00644B31" w:rsidRDefault="00644B31" w:rsidP="00644B31">
      <w:pPr>
        <w:widowControl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Ezzel el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érkeztünk mai műsorunk nyitószámához, hiszen a zseniális Bach-fiú </w:t>
      </w:r>
      <w:r w:rsidR="006C519F">
        <w:rPr>
          <w:rFonts w:ascii="Times New Roman" w:eastAsia="Times New Roman" w:hAnsi="Times New Roman"/>
          <w:sz w:val="24"/>
          <w:szCs w:val="24"/>
        </w:rPr>
        <w:t xml:space="preserve">óriási 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hatást gyakorolt az őt követő generációkra, akik </w:t>
      </w:r>
      <w:r w:rsidR="00526126">
        <w:rPr>
          <w:rFonts w:ascii="Times New Roman" w:eastAsia="Times New Roman" w:hAnsi="Times New Roman"/>
          <w:sz w:val="24"/>
          <w:szCs w:val="24"/>
        </w:rPr>
        <w:t xml:space="preserve">alaposan </w:t>
      </w:r>
      <w:r w:rsidR="002C751C">
        <w:rPr>
          <w:rFonts w:ascii="Times New Roman" w:eastAsia="Times New Roman" w:hAnsi="Times New Roman"/>
          <w:sz w:val="24"/>
          <w:szCs w:val="24"/>
        </w:rPr>
        <w:t>tanulmányozták</w:t>
      </w:r>
      <w:r w:rsidR="00526658">
        <w:rPr>
          <w:rFonts w:ascii="Times New Roman" w:eastAsia="Times New Roman" w:hAnsi="Times New Roman"/>
          <w:sz w:val="24"/>
          <w:szCs w:val="24"/>
        </w:rPr>
        <w:t xml:space="preserve"> 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nagyszerű billentyűs zenéjét. </w:t>
      </w:r>
      <w:r w:rsidR="00526126">
        <w:rPr>
          <w:rFonts w:ascii="Times New Roman" w:eastAsia="Times New Roman" w:hAnsi="Times New Roman"/>
          <w:sz w:val="24"/>
          <w:szCs w:val="24"/>
        </w:rPr>
        <w:t xml:space="preserve">Haydnra ez inkább igaz, </w:t>
      </w:r>
      <w:r w:rsidR="00526658">
        <w:rPr>
          <w:rFonts w:ascii="Times New Roman" w:eastAsia="Times New Roman" w:hAnsi="Times New Roman"/>
          <w:sz w:val="24"/>
          <w:szCs w:val="24"/>
        </w:rPr>
        <w:t>Mozart</w:t>
      </w:r>
      <w:r w:rsidR="00526126">
        <w:rPr>
          <w:rFonts w:ascii="Times New Roman" w:eastAsia="Times New Roman" w:hAnsi="Times New Roman"/>
          <w:sz w:val="24"/>
          <w:szCs w:val="24"/>
        </w:rPr>
        <w:t>ra talán kevésbé:</w:t>
      </w:r>
      <w:r w:rsidR="00526658">
        <w:rPr>
          <w:rFonts w:ascii="Times New Roman" w:eastAsia="Times New Roman" w:hAnsi="Times New Roman"/>
          <w:sz w:val="24"/>
          <w:szCs w:val="24"/>
        </w:rPr>
        <w:t xml:space="preserve"> a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z 1782-ben komponált </w:t>
      </w:r>
      <w:r w:rsidR="002C751C" w:rsidRPr="00526126">
        <w:rPr>
          <w:rFonts w:ascii="Times New Roman" w:eastAsia="Times New Roman" w:hAnsi="Times New Roman"/>
          <w:i/>
          <w:sz w:val="24"/>
          <w:szCs w:val="24"/>
        </w:rPr>
        <w:t>d-moll fantázia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 (KV 397) </w:t>
      </w:r>
      <w:r w:rsidR="00526126">
        <w:rPr>
          <w:rFonts w:ascii="Times New Roman" w:eastAsia="Times New Roman" w:hAnsi="Times New Roman"/>
          <w:sz w:val="24"/>
          <w:szCs w:val="24"/>
        </w:rPr>
        <w:t xml:space="preserve">mindazonáltal </w:t>
      </w:r>
      <w:r w:rsidR="00526658">
        <w:rPr>
          <w:rFonts w:ascii="Times New Roman" w:eastAsia="Times New Roman" w:hAnsi="Times New Roman"/>
          <w:sz w:val="24"/>
          <w:szCs w:val="24"/>
        </w:rPr>
        <w:t xml:space="preserve">mégis </w:t>
      </w:r>
      <w:r w:rsidR="00526126">
        <w:rPr>
          <w:rFonts w:ascii="Times New Roman" w:eastAsia="Times New Roman" w:hAnsi="Times New Roman"/>
          <w:sz w:val="24"/>
          <w:szCs w:val="24"/>
        </w:rPr>
        <w:t xml:space="preserve">arra enged következtetni, hogy </w:t>
      </w:r>
      <w:r w:rsidR="00683FF3">
        <w:rPr>
          <w:rFonts w:ascii="Times New Roman" w:eastAsia="Times New Roman" w:hAnsi="Times New Roman"/>
          <w:sz w:val="24"/>
          <w:szCs w:val="24"/>
        </w:rPr>
        <w:t xml:space="preserve">nem kerülték el a figyelmét Carl Philipp </w:t>
      </w:r>
      <w:proofErr w:type="spellStart"/>
      <w:r w:rsidR="00683FF3">
        <w:rPr>
          <w:rFonts w:ascii="Times New Roman" w:eastAsia="Times New Roman" w:hAnsi="Times New Roman"/>
          <w:sz w:val="24"/>
          <w:szCs w:val="24"/>
        </w:rPr>
        <w:t>Emanuel</w:t>
      </w:r>
      <w:proofErr w:type="spellEnd"/>
      <w:r w:rsidR="00683FF3">
        <w:rPr>
          <w:rFonts w:ascii="Times New Roman" w:eastAsia="Times New Roman" w:hAnsi="Times New Roman"/>
          <w:sz w:val="24"/>
          <w:szCs w:val="24"/>
        </w:rPr>
        <w:t xml:space="preserve"> darabjai.</w:t>
      </w:r>
      <w:r w:rsidR="00526658">
        <w:rPr>
          <w:rFonts w:ascii="Times New Roman" w:eastAsia="Times New Roman" w:hAnsi="Times New Roman"/>
          <w:sz w:val="24"/>
          <w:szCs w:val="24"/>
        </w:rPr>
        <w:t xml:space="preserve"> </w:t>
      </w:r>
      <w:r w:rsidR="006C519F">
        <w:rPr>
          <w:rFonts w:ascii="Times New Roman" w:eastAsia="Times New Roman" w:hAnsi="Times New Roman"/>
          <w:sz w:val="24"/>
          <w:szCs w:val="24"/>
        </w:rPr>
        <w:t xml:space="preserve">A </w:t>
      </w:r>
      <w:r w:rsidR="00683FF3">
        <w:rPr>
          <w:rFonts w:ascii="Times New Roman" w:eastAsia="Times New Roman" w:hAnsi="Times New Roman"/>
          <w:sz w:val="24"/>
          <w:szCs w:val="24"/>
        </w:rPr>
        <w:t>nyitó</w:t>
      </w:r>
      <w:r w:rsidR="006C519F">
        <w:rPr>
          <w:rFonts w:ascii="Times New Roman" w:eastAsia="Times New Roman" w:hAnsi="Times New Roman"/>
          <w:sz w:val="24"/>
          <w:szCs w:val="24"/>
        </w:rPr>
        <w:t>ütemek</w:t>
      </w:r>
      <w:r w:rsidR="00683FF3">
        <w:rPr>
          <w:rFonts w:ascii="Times New Roman" w:eastAsia="Times New Roman" w:hAnsi="Times New Roman"/>
          <w:sz w:val="24"/>
          <w:szCs w:val="24"/>
        </w:rPr>
        <w:t xml:space="preserve"> b</w:t>
      </w:r>
      <w:r w:rsidR="002C751C">
        <w:rPr>
          <w:rFonts w:ascii="Times New Roman" w:eastAsia="Times New Roman" w:hAnsi="Times New Roman"/>
          <w:sz w:val="24"/>
          <w:szCs w:val="24"/>
        </w:rPr>
        <w:t>arokkos akkordfelbontás</w:t>
      </w:r>
      <w:r w:rsidR="006C519F">
        <w:rPr>
          <w:rFonts w:ascii="Times New Roman" w:eastAsia="Times New Roman" w:hAnsi="Times New Roman"/>
          <w:sz w:val="24"/>
          <w:szCs w:val="24"/>
        </w:rPr>
        <w:t xml:space="preserve">ai </w:t>
      </w:r>
      <w:r w:rsidR="002C751C">
        <w:rPr>
          <w:rFonts w:ascii="Times New Roman" w:eastAsia="Times New Roman" w:hAnsi="Times New Roman"/>
          <w:sz w:val="24"/>
          <w:szCs w:val="24"/>
        </w:rPr>
        <w:t xml:space="preserve">után sóhajmotívumokkal teli, beszédes, fájdalmas, szélesen kibontott második szakasz következik, majd </w:t>
      </w:r>
      <w:r w:rsidR="00526658">
        <w:rPr>
          <w:rFonts w:ascii="Times New Roman" w:eastAsia="Times New Roman" w:hAnsi="Times New Roman"/>
          <w:sz w:val="24"/>
          <w:szCs w:val="24"/>
        </w:rPr>
        <w:t xml:space="preserve">nagy kontraszttal vidám, </w:t>
      </w:r>
      <w:r w:rsidR="00683FF3">
        <w:rPr>
          <w:rFonts w:ascii="Times New Roman" w:eastAsia="Times New Roman" w:hAnsi="Times New Roman"/>
          <w:sz w:val="24"/>
          <w:szCs w:val="24"/>
        </w:rPr>
        <w:t xml:space="preserve">mondhatnánk </w:t>
      </w:r>
      <w:r w:rsidR="00526658">
        <w:rPr>
          <w:rFonts w:ascii="Times New Roman" w:eastAsia="Times New Roman" w:hAnsi="Times New Roman"/>
          <w:sz w:val="24"/>
          <w:szCs w:val="24"/>
        </w:rPr>
        <w:t xml:space="preserve">vígoperai </w:t>
      </w:r>
      <w:r w:rsidR="00683FF3">
        <w:rPr>
          <w:rFonts w:ascii="Times New Roman" w:eastAsia="Times New Roman" w:hAnsi="Times New Roman"/>
          <w:sz w:val="24"/>
          <w:szCs w:val="24"/>
        </w:rPr>
        <w:t xml:space="preserve">hangvételű </w:t>
      </w:r>
      <w:r w:rsidR="00526658">
        <w:rPr>
          <w:rFonts w:ascii="Times New Roman" w:eastAsia="Times New Roman" w:hAnsi="Times New Roman"/>
          <w:sz w:val="24"/>
          <w:szCs w:val="24"/>
        </w:rPr>
        <w:t xml:space="preserve">harmadik rész zárja a művet. Érdekesség, hogy a kompozíció </w:t>
      </w:r>
      <w:r w:rsidR="00AD3ACA">
        <w:rPr>
          <w:rFonts w:ascii="Times New Roman" w:eastAsia="Times New Roman" w:hAnsi="Times New Roman"/>
          <w:sz w:val="24"/>
          <w:szCs w:val="24"/>
        </w:rPr>
        <w:t>– mely feltehetően egy hangverseny-rögtönzés lejegyzett változata – befejezetlen: az előadóknak (vagy a mű kiadóinak) valamilyen megoldást kell találni erre a problémára.</w:t>
      </w:r>
    </w:p>
    <w:p w:rsidR="00AD3ACA" w:rsidRPr="00644B31" w:rsidRDefault="00AD3ACA" w:rsidP="00644B31">
      <w:pPr>
        <w:widowControl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Ha már a hangversenyen való rögtönzés szóba került: a klasszika </w:t>
      </w:r>
      <w:r w:rsidR="00E15206">
        <w:rPr>
          <w:rFonts w:ascii="Times New Roman" w:eastAsia="Times New Roman" w:hAnsi="Times New Roman"/>
          <w:sz w:val="24"/>
          <w:szCs w:val="24"/>
        </w:rPr>
        <w:t>és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15206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 xml:space="preserve">romantika nagy előadóművészei számára ez kötelező feladat volt, gyakran a közönség által a helyszínen adott témákra mutattak be nagy hatású improvizációkat. (Manapság az orgonisták viszik tovább ezt a gyakorlatot, s természetesen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régizenészek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.) </w:t>
      </w:r>
      <w:r w:rsidRPr="00AD3ACA">
        <w:rPr>
          <w:rFonts w:ascii="Times New Roman" w:hAnsi="Times New Roman"/>
          <w:sz w:val="24"/>
          <w:szCs w:val="24"/>
        </w:rPr>
        <w:t>Az 1792-ben Bécsbe érkező és ott véglegesen letelepedő Beethoven valósággal meghódította a császárváros zen</w:t>
      </w:r>
      <w:r w:rsidR="006C519F">
        <w:rPr>
          <w:rFonts w:ascii="Times New Roman" w:hAnsi="Times New Roman"/>
          <w:sz w:val="24"/>
          <w:szCs w:val="24"/>
        </w:rPr>
        <w:t xml:space="preserve">erajongó </w:t>
      </w:r>
      <w:r w:rsidRPr="00AD3ACA">
        <w:rPr>
          <w:rFonts w:ascii="Times New Roman" w:hAnsi="Times New Roman"/>
          <w:sz w:val="24"/>
          <w:szCs w:val="24"/>
        </w:rPr>
        <w:t xml:space="preserve">közönségét addig nem hallott </w:t>
      </w:r>
      <w:r w:rsidR="006C519F">
        <w:rPr>
          <w:rFonts w:ascii="Times New Roman" w:hAnsi="Times New Roman"/>
          <w:sz w:val="24"/>
          <w:szCs w:val="24"/>
        </w:rPr>
        <w:t>fantáziadús zongorajátékával:</w:t>
      </w:r>
      <w:r w:rsidRPr="00AD3ACA">
        <w:rPr>
          <w:rFonts w:ascii="Times New Roman" w:hAnsi="Times New Roman"/>
          <w:sz w:val="24"/>
          <w:szCs w:val="24"/>
        </w:rPr>
        <w:t xml:space="preserve"> káprázatos rögtönzése</w:t>
      </w:r>
      <w:r w:rsidR="006C519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 feljegyzések szerint néha a könnyekig meghatották a hallgatóságot. A most következő </w:t>
      </w:r>
      <w:r w:rsidR="0008621C">
        <w:rPr>
          <w:rFonts w:ascii="Times New Roman" w:hAnsi="Times New Roman"/>
          <w:sz w:val="24"/>
          <w:szCs w:val="24"/>
        </w:rPr>
        <w:t xml:space="preserve">1809-ben komponált </w:t>
      </w:r>
      <w:r w:rsidR="0008621C" w:rsidRPr="00683FF3">
        <w:rPr>
          <w:rFonts w:ascii="Times New Roman" w:hAnsi="Times New Roman"/>
          <w:i/>
          <w:sz w:val="24"/>
          <w:szCs w:val="24"/>
        </w:rPr>
        <w:t>g-moll Fantázia</w:t>
      </w:r>
      <w:r w:rsidR="0008621C">
        <w:rPr>
          <w:rFonts w:ascii="Times New Roman" w:hAnsi="Times New Roman"/>
          <w:sz w:val="24"/>
          <w:szCs w:val="24"/>
        </w:rPr>
        <w:t xml:space="preserve"> (op. 77) </w:t>
      </w:r>
      <w:r w:rsidR="00704674">
        <w:rPr>
          <w:rFonts w:ascii="Times New Roman" w:hAnsi="Times New Roman"/>
          <w:sz w:val="24"/>
          <w:szCs w:val="24"/>
        </w:rPr>
        <w:t xml:space="preserve">is </w:t>
      </w:r>
      <w:r w:rsidR="0008621C">
        <w:rPr>
          <w:rFonts w:ascii="Times New Roman" w:hAnsi="Times New Roman"/>
          <w:sz w:val="24"/>
          <w:szCs w:val="24"/>
        </w:rPr>
        <w:t xml:space="preserve">minden bizonnyal egy ilyen lejegyzett rögtönzés. Jellemzésére hadd olvassam most fel </w:t>
      </w:r>
      <w:r w:rsidR="0039792D">
        <w:rPr>
          <w:rFonts w:ascii="Times New Roman" w:hAnsi="Times New Roman"/>
          <w:sz w:val="24"/>
          <w:szCs w:val="24"/>
        </w:rPr>
        <w:t>a nagy zenetörténész, Szabol</w:t>
      </w:r>
      <w:r w:rsidR="007C25B4">
        <w:rPr>
          <w:rFonts w:ascii="Times New Roman" w:hAnsi="Times New Roman"/>
          <w:sz w:val="24"/>
          <w:szCs w:val="24"/>
        </w:rPr>
        <w:t>csi Bence szép sorait: „</w:t>
      </w:r>
      <w:proofErr w:type="gramStart"/>
      <w:r w:rsidR="007C25B4" w:rsidRPr="0039792D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7C25B4" w:rsidRPr="00397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25B4" w:rsidRPr="0039792D">
        <w:rPr>
          <w:rFonts w:ascii="Times New Roman" w:hAnsi="Times New Roman"/>
          <w:i/>
          <w:sz w:val="24"/>
          <w:szCs w:val="24"/>
        </w:rPr>
        <w:t>Brunsvik</w:t>
      </w:r>
      <w:proofErr w:type="spellEnd"/>
      <w:r w:rsidR="007C25B4" w:rsidRPr="0039792D">
        <w:rPr>
          <w:rFonts w:ascii="Times New Roman" w:hAnsi="Times New Roman"/>
          <w:i/>
          <w:sz w:val="24"/>
          <w:szCs w:val="24"/>
        </w:rPr>
        <w:t xml:space="preserve"> Ferencnek ajánlott zongorafantázia (op. 77, 1809) nem egyéb afféle meglesett rögtönzésnél, melynél maga</w:t>
      </w:r>
      <w:r w:rsidR="0039792D" w:rsidRPr="0039792D">
        <w:rPr>
          <w:rFonts w:ascii="Times New Roman" w:hAnsi="Times New Roman"/>
          <w:i/>
          <w:sz w:val="24"/>
          <w:szCs w:val="24"/>
        </w:rPr>
        <w:t xml:space="preserve"> a rögtönző lepte meg magát, ho</w:t>
      </w:r>
      <w:r w:rsidR="007C25B4" w:rsidRPr="0039792D">
        <w:rPr>
          <w:rFonts w:ascii="Times New Roman" w:hAnsi="Times New Roman"/>
          <w:i/>
          <w:sz w:val="24"/>
          <w:szCs w:val="24"/>
        </w:rPr>
        <w:t>g</w:t>
      </w:r>
      <w:r w:rsidR="0039792D" w:rsidRPr="0039792D">
        <w:rPr>
          <w:rFonts w:ascii="Times New Roman" w:hAnsi="Times New Roman"/>
          <w:i/>
          <w:sz w:val="24"/>
          <w:szCs w:val="24"/>
        </w:rPr>
        <w:t>y</w:t>
      </w:r>
      <w:r w:rsidR="007C25B4" w:rsidRPr="0039792D">
        <w:rPr>
          <w:rFonts w:ascii="Times New Roman" w:hAnsi="Times New Roman"/>
          <w:i/>
          <w:sz w:val="24"/>
          <w:szCs w:val="24"/>
        </w:rPr>
        <w:t xml:space="preserve"> az alig megfoghatót röptében megragadja. Szabad előjáték, allegro- és adagio-részek kaleidoszkópszerű váltakozása, egy olaszos Allegro, átvezető passzázsok, újabb készülődés, </w:t>
      </w:r>
      <w:r w:rsidR="0039792D" w:rsidRPr="0039792D">
        <w:rPr>
          <w:rFonts w:ascii="Times New Roman" w:hAnsi="Times New Roman"/>
          <w:i/>
          <w:sz w:val="24"/>
          <w:szCs w:val="24"/>
        </w:rPr>
        <w:t xml:space="preserve">gyors és lassú vázlatok, s végül egy merengő hangú H-dúr téma, variációs uszállyal… tehát széles körben csapongó rögtönzés, mely végül kiköt egy egyszerű daltémánál s a hozzáfűzött változatoknál: </w:t>
      </w:r>
      <w:proofErr w:type="gramStart"/>
      <w:r w:rsidR="0039792D" w:rsidRPr="0039792D">
        <w:rPr>
          <w:rFonts w:ascii="Times New Roman" w:hAnsi="Times New Roman"/>
          <w:i/>
          <w:sz w:val="24"/>
          <w:szCs w:val="24"/>
        </w:rPr>
        <w:t>íme</w:t>
      </w:r>
      <w:proofErr w:type="gramEnd"/>
      <w:r w:rsidR="0039792D" w:rsidRPr="0039792D">
        <w:rPr>
          <w:rFonts w:ascii="Times New Roman" w:hAnsi="Times New Roman"/>
          <w:i/>
          <w:sz w:val="24"/>
          <w:szCs w:val="24"/>
        </w:rPr>
        <w:t xml:space="preserve"> a beethoveni improvizáció, amint a figyelmes zeneszerző megragadja és papírra veti.</w:t>
      </w:r>
      <w:r w:rsidR="0039792D">
        <w:rPr>
          <w:rFonts w:ascii="Times New Roman" w:hAnsi="Times New Roman"/>
          <w:sz w:val="24"/>
          <w:szCs w:val="24"/>
        </w:rPr>
        <w:t>”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AD3ACA">
        <w:rPr>
          <w:rFonts w:ascii="Times New Roman" w:eastAsia="Times New Roman" w:hAnsi="Times New Roman"/>
          <w:sz w:val="24"/>
          <w:szCs w:val="24"/>
        </w:rPr>
        <w:t xml:space="preserve"> </w:t>
      </w:r>
      <w:r w:rsidR="00163D44">
        <w:rPr>
          <w:rFonts w:ascii="Times New Roman" w:eastAsia="Times New Roman" w:hAnsi="Times New Roman"/>
          <w:sz w:val="24"/>
          <w:szCs w:val="24"/>
        </w:rPr>
        <w:t>Felhívom a figyelmet egy visszatérő</w:t>
      </w:r>
      <w:r w:rsidR="006C519F">
        <w:rPr>
          <w:rFonts w:ascii="Times New Roman" w:eastAsia="Times New Roman" w:hAnsi="Times New Roman"/>
          <w:sz w:val="24"/>
          <w:szCs w:val="24"/>
        </w:rPr>
        <w:t>, villámgyorsan</w:t>
      </w:r>
      <w:r w:rsidR="00163D44">
        <w:rPr>
          <w:rFonts w:ascii="Times New Roman" w:eastAsia="Times New Roman" w:hAnsi="Times New Roman"/>
          <w:sz w:val="24"/>
          <w:szCs w:val="24"/>
        </w:rPr>
        <w:t xml:space="preserve"> lefelé zúduló skálamenetre, melynek mintegy tag</w:t>
      </w:r>
      <w:r w:rsidR="006C519F">
        <w:rPr>
          <w:rFonts w:ascii="Times New Roman" w:eastAsia="Times New Roman" w:hAnsi="Times New Roman"/>
          <w:sz w:val="24"/>
          <w:szCs w:val="24"/>
        </w:rPr>
        <w:t xml:space="preserve">oló szerepe van a kompozícióban, </w:t>
      </w:r>
      <w:r w:rsidR="00163D44">
        <w:rPr>
          <w:rFonts w:ascii="Times New Roman" w:eastAsia="Times New Roman" w:hAnsi="Times New Roman"/>
          <w:sz w:val="24"/>
          <w:szCs w:val="24"/>
        </w:rPr>
        <w:t xml:space="preserve">a különböző részeket </w:t>
      </w:r>
      <w:r w:rsidR="006C519F">
        <w:rPr>
          <w:rFonts w:ascii="Times New Roman" w:eastAsia="Times New Roman" w:hAnsi="Times New Roman"/>
          <w:sz w:val="24"/>
          <w:szCs w:val="24"/>
        </w:rPr>
        <w:t>világosan el</w:t>
      </w:r>
      <w:r w:rsidR="00163D44">
        <w:rPr>
          <w:rFonts w:ascii="Times New Roman" w:eastAsia="Times New Roman" w:hAnsi="Times New Roman"/>
          <w:sz w:val="24"/>
          <w:szCs w:val="24"/>
        </w:rPr>
        <w:t>választ</w:t>
      </w:r>
      <w:r w:rsidR="006C519F">
        <w:rPr>
          <w:rFonts w:ascii="Times New Roman" w:eastAsia="Times New Roman" w:hAnsi="Times New Roman"/>
          <w:sz w:val="24"/>
          <w:szCs w:val="24"/>
        </w:rPr>
        <w:t xml:space="preserve">va egymástól. </w:t>
      </w:r>
      <w:r w:rsidR="00163D4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9792D" w:rsidRDefault="0039792D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683FF3" w:rsidRDefault="003D48EB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683FF3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Chopin: </w:t>
      </w:r>
      <w:r w:rsidRPr="00683FF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f-moll </w:t>
      </w:r>
      <w:r w:rsidR="00683FF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f</w:t>
      </w:r>
      <w:r w:rsidRPr="00683FF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antázia</w:t>
      </w:r>
      <w:r w:rsidRPr="00683FF3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  </w:t>
      </w:r>
      <w:r w:rsidR="00683FF3" w:rsidRPr="00683FF3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(op. 49)</w:t>
      </w:r>
      <w:r w:rsidRPr="003D48E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      </w:t>
      </w:r>
    </w:p>
    <w:p w:rsidR="003D48EB" w:rsidRDefault="003D48EB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F2418B" w:rsidRDefault="00F2418B" w:rsidP="008D6A8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Chopin</w:t>
      </w:r>
      <w:r w:rsidR="001138B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1842-ben készült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683FF3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f-moll fantáziá</w:t>
      </w:r>
      <w:r w:rsidRP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ja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(op. 49) a 19. század egyik legfontosabb szólózongora-darabjában szembesít bennünket a fantázia 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romantikában 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tovább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élő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műfajával. A nagyszabású mű lassú tempójú bevezetéssel kezdődik, mely Karol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Kurpinsky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683FF3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Litván lá</w:t>
      </w:r>
      <w:r w:rsidR="00E80B50" w:rsidRPr="00683FF3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ny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című forradalmi dalán a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lapul. A dalból 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Chopin 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mindenekelőtt 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méltóságteljes indulóritmust tartotta meg, ami a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váratlan hangnemváltásokban bővelkedő 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szakasznak 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az 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ünnepélyes 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vonulás 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jelleg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é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 ad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ja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. 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kezdésre n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agyon érdekes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 filmbe illő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magyarázatot ismerünk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: 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Chopin és nagy szerelme, George Sand írónő között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veszekedés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tört ki, </w:t>
      </w:r>
      <w:r w:rsidR="00683F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mely után a zeneszerző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izgalmát levezetendő a zongorához ült és rögtönözni kezdett. Sand azonban utána ment – s az 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első ütemekben bekopog az ajtón, m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ire Chopin 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válaszát halljuk: „</w:t>
      </w:r>
      <w:proofErr w:type="gramStart"/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Tessék</w:t>
      </w:r>
      <w:proofErr w:type="gramEnd"/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belépni!”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Majd folytatódik a zaklatott párbeszéd… </w:t>
      </w:r>
      <w:proofErr w:type="gramStart"/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</w:t>
      </w:r>
      <w:proofErr w:type="gramEnd"/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bevezetést követően valóban 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szabad, rögtönzésjellegű futamok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szólalnak meg, s kezdődik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r w:rsidR="00E80B50" w:rsidRPr="00CC3390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Fantázia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gyors része, izgatottan előrelendülő témájával, egyre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növekvő </w:t>
      </w:r>
      <w:r w:rsidR="00E80B5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feszü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ltséggel, mely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ből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azonban 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diadalmas, örömteli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zene 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alakul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ki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mintegy 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ünnepi menetet ábrázol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va.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(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Szeretném jelezni, hogy az egyes szakaszokat felkiáltásszerű oktávugrások különítik el.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)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Ezt követően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újra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fellángol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drámai küzdelem,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majd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zene lecsendesedik –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újabb halk futamok után egy csendes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 imára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vagy meditációra emlékeztető epizód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szólal meg.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Ezt követően 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–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visszatérésként 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–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ú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jra </w:t>
      </w:r>
      <w:r w:rsidR="005869C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felcsendül </w:t>
      </w:r>
      <w:r w:rsidR="00CC339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gyors rész zaklatott </w:t>
      </w:r>
      <w:r w:rsidR="005869C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nyitó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témája, s újra bejárja útját a diadalmas örömének második felcsendüléséig. A művet grandiózus futamok csendítik ki, majd </w:t>
      </w:r>
      <w:r w:rsidR="005869C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– zseniális fordulattal – 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hirt</w:t>
      </w:r>
      <w:r w:rsidR="005869C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elen mintha emlékké válna mindaz, amit eddig átéltünk.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 </w:t>
      </w:r>
      <w:r w:rsidR="005869C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műre nagy nyomatékkal </w:t>
      </w:r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úgynevezett </w:t>
      </w:r>
      <w:proofErr w:type="spellStart"/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plagális</w:t>
      </w:r>
      <w:proofErr w:type="spellEnd"/>
      <w:r w:rsidR="008D6A8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zárlat </w:t>
      </w:r>
      <w:r w:rsidR="005869C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tesz pontot. </w:t>
      </w:r>
    </w:p>
    <w:p w:rsidR="00644B31" w:rsidRPr="003D48EB" w:rsidRDefault="00644B31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B93DDF" w:rsidRPr="00B93DDF" w:rsidRDefault="003D48EB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 w:rsidRPr="00B93DDF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Schubert: </w:t>
      </w:r>
    </w:p>
    <w:p w:rsidR="003D48EB" w:rsidRPr="00B93DDF" w:rsidRDefault="003D48EB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r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14 </w:t>
      </w:r>
      <w:proofErr w:type="spellStart"/>
      <w:r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Ländler</w:t>
      </w:r>
      <w:proofErr w:type="spellEnd"/>
    </w:p>
    <w:p w:rsidR="003D48EB" w:rsidRPr="00B93DDF" w:rsidRDefault="003D48EB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r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Magyar melódia</w:t>
      </w:r>
    </w:p>
    <w:p w:rsidR="00B93DDF" w:rsidRPr="00B93DDF" w:rsidRDefault="00B93DDF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proofErr w:type="gramStart"/>
      <w:r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f-moll</w:t>
      </w:r>
      <w:proofErr w:type="gramEnd"/>
      <w:r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="003D48EB"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Moment</w:t>
      </w:r>
      <w:proofErr w:type="spellEnd"/>
      <w:r w:rsidR="003D48EB"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="003D48EB"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musicaux</w:t>
      </w:r>
      <w:proofErr w:type="spellEnd"/>
      <w:r w:rsidR="003D48EB"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</w:t>
      </w:r>
      <w:r w:rsidR="003D48EB" w:rsidRPr="00B93DDF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No.3</w:t>
      </w:r>
      <w:r w:rsidR="003D48EB" w:rsidRPr="00B93DD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   </w:t>
      </w:r>
    </w:p>
    <w:p w:rsidR="003D48EB" w:rsidRDefault="003D48EB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882664" w:rsidRDefault="008D6A86" w:rsidP="00171D6C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koncert második részében Franz Schubert 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zongorazenéjét halljuk. A mester bécsi baráti körének összejöveteleit </w:t>
      </w:r>
      <w:proofErr w:type="spellStart"/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chubertiadának</w:t>
      </w:r>
      <w:proofErr w:type="spellEnd"/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nevezték, jelezvén, hogy a művelt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jó kedélyű társaság vidám 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estéinek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 zeneszerző 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volt a középpontja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aki – 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bár 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nem volt virtuóz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 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lastRenderedPageBreak/>
        <w:t xml:space="preserve">hangszernek </w:t>
      </w:r>
      <w:r w:rsidR="00163D4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– ezeken a 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hangulatos alkalmakon fáradhatatlanul zongorázta a 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talpalávalót s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zórakozni vágyó 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barátainak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. E táncok egyik népszerű alfaja volt a </w:t>
      </w:r>
      <w:proofErr w:type="spellStart"/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ländler</w:t>
      </w:r>
      <w:proofErr w:type="spellEnd"/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 egy ¾</w:t>
      </w:r>
      <w:proofErr w:type="spellStart"/>
      <w:r w:rsidR="00D402F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es</w:t>
      </w:r>
      <w:proofErr w:type="spellEnd"/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ütemű népi tánc, mely 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18. század végén 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rendkívül elterjedt volt Ausztriában, Dél-Németországban, a német Svájcban és Szlovéniában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 (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Felső-Ausztriában található </w:t>
      </w:r>
      <w:proofErr w:type="spellStart"/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Landl</w:t>
      </w:r>
      <w:proofErr w:type="spellEnd"/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tájegység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ből eredeztetik.) 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Páros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an táncolták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látványos, akár akrobatikus jellegű lépésekkel</w:t>
      </w:r>
      <w:r w:rsidR="00D402F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 </w:t>
      </w:r>
      <w:r w:rsidR="00D402F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hangszeres és énekes formái egyaránt </w:t>
      </w:r>
      <w:r w:rsidR="00E1520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ismertek voltak. </w:t>
      </w:r>
      <w:r w:rsidR="009025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kor elterjedt társastáncaitól eltérően vidéki jellegű tánc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volt, </w:t>
      </w:r>
      <w:r w:rsidR="00D402F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míg 1800 körül 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városi lakosság 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f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el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nem 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karolta.</w:t>
      </w:r>
      <w:r w:rsidR="00D402F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Később a keringő szorította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ki a táncrendekből, </w:t>
      </w:r>
      <w:r w:rsidR="00644B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melynek fejlődéséhez nagy</w:t>
      </w:r>
      <w:r w:rsidR="00D402F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mértékben járult hozzá. Schubert életművében 34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8 különböző tánctételt találunk</w:t>
      </w:r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: most ebből a repertoárból következzék egy kis ízelítő, néhány hangulatos </w:t>
      </w:r>
      <w:proofErr w:type="spellStart"/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ländler</w:t>
      </w:r>
      <w:proofErr w:type="spellEnd"/>
      <w:r w:rsidR="00B93DD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megszólaltatásával. </w:t>
      </w:r>
      <w:r w:rsidR="002C11B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</w:p>
    <w:p w:rsidR="00882664" w:rsidRDefault="00B93DDF" w:rsidP="00882664">
      <w:pPr>
        <w:widowControl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Schubert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mindenek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felett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ragaszkodott 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Bécshez: r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övid életében (ne feledjük: mindössze 31 évet élt!) </w:t>
      </w:r>
      <w:proofErr w:type="gramStart"/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alig</w:t>
      </w:r>
      <w:proofErr w:type="gramEnd"/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néhányszor mozdult 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csak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ki falai közül. </w:t>
      </w:r>
      <w:r w:rsidR="002C11B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1818-ban és 1824-ben két alkalommal magyar területen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járt</w:t>
      </w:r>
      <w:r w:rsidR="002C11B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egészen pontosan a felvidéki </w:t>
      </w:r>
      <w:proofErr w:type="spellStart"/>
      <w:r w:rsidR="002C11B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Zselizen</w:t>
      </w:r>
      <w:proofErr w:type="spellEnd"/>
      <w:r w:rsidR="002C11B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 ahol az Esterházy-család z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ongoratanáraként tevékenykedett.</w:t>
      </w:r>
      <w:r w:rsidR="002C11B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hagyomány szerint </w:t>
      </w:r>
      <w:r w:rsidR="00FE21E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szerelem ébredt benne tanítványa, Karol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ina grófkisasszony iránt, mely pers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z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 a kor társadalmi viszonyai között ne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teljesed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hetett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be. Mindazonáltal zenei szempontból nagyon 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izgalmas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kirándulás volt ez, hiszen 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 hónapok alatt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korabeli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magyar zene, a verbunkos – annyi más nagy zeneszerzőhöz hasonlóan – Schubertet is megérintette. Két kompozíció mutatja ezt elsősorban: a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z egyik a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nagyszabású, négy kézre írott </w:t>
      </w:r>
      <w:proofErr w:type="spellStart"/>
      <w:r w:rsidR="00171D6C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Divertissement</w:t>
      </w:r>
      <w:proofErr w:type="spellEnd"/>
      <w:r w:rsidR="00171D6C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 à la </w:t>
      </w:r>
      <w:proofErr w:type="spellStart"/>
      <w:r w:rsidR="00171D6C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Hongroise</w:t>
      </w:r>
      <w:proofErr w:type="spellEnd"/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 mely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ben hosszabb ciklust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épített 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fel m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agyar zenei elemekből. A másik az 1824-ben készült, intim </w:t>
      </w:r>
      <w:r w:rsidR="00171D6C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Magyar melódia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melynek témája az előbb említett </w:t>
      </w:r>
      <w:proofErr w:type="spellStart"/>
      <w:r w:rsidR="004E2C18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D</w:t>
      </w:r>
      <w:r w:rsidR="00171D6C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iverti</w:t>
      </w:r>
      <w:r w:rsidR="004E2C18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ssement</w:t>
      </w:r>
      <w:proofErr w:type="spellEnd"/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záró részéből való. Persze, ne várjunk Liszt híres </w:t>
      </w:r>
      <w:r w:rsidR="004E2C18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Magyar rapszódiá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ihoz hasonló tűzijátékot: Schubert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rá jellemző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finom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sággal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dolgozta bele a verbunkos zene 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jellegzetes 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elemeit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kis kompozíciójába</w:t>
      </w:r>
      <w:r w:rsidR="00171D6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</w:p>
    <w:p w:rsidR="002C11B2" w:rsidRDefault="00171D6C" w:rsidP="00882664">
      <w:pPr>
        <w:widowControl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19. századi zenei műfajok között különleges hely 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illeti meg az úgynevezett lírai zongoradarabot, mely kis terjedelemben valamely 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sajátos 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hangul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at, karakter megragadását célozz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a. Schubert</w:t>
      </w:r>
      <w:r w:rsidR="0088266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e területen is nagymester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az </w:t>
      </w:r>
      <w:proofErr w:type="spellStart"/>
      <w:r w:rsidR="00A80305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Impromptu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</w:t>
      </w:r>
      <w:proofErr w:type="spellEnd"/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és a </w:t>
      </w:r>
      <w:proofErr w:type="spellStart"/>
      <w:r w:rsidR="00A80305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Moment</w:t>
      </w:r>
      <w:proofErr w:type="spellEnd"/>
      <w:r w:rsidR="00A80305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 </w:t>
      </w:r>
      <w:proofErr w:type="spellStart"/>
      <w:r w:rsidR="00A80305"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musicaux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-ok</w:t>
      </w:r>
      <w:proofErr w:type="spellEnd"/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sorozatával önálló fejezetet írt a zsáner</w:t>
      </w:r>
      <w:r w:rsidR="0070467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történetébe</w:t>
      </w:r>
      <w:r w:rsidR="006C519F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. 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Utóbbi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ciklus 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hat darabból áll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zeneszerző halála előtti évben, 1827-ben k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eletkezett. 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Most </w:t>
      </w:r>
      <w:r w:rsidR="00ED1DA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r w:rsidR="00ED1DA6" w:rsidRPr="00ED1DA6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Magyar melódiá</w:t>
      </w:r>
      <w:r w:rsidR="00ED1DA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hoz </w:t>
      </w:r>
      <w:r w:rsidR="00A803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karakterében nagyon hasonló, f-moll „Zenés pillanat” következik.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  </w:t>
      </w:r>
      <w:r w:rsidR="00FE21E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</w:p>
    <w:p w:rsidR="008D6A86" w:rsidRPr="003D48EB" w:rsidRDefault="008D6A86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4E2C18" w:rsidRPr="004E2C18" w:rsidRDefault="00A80305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 w:rsidRPr="004E2C18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Schubert: </w:t>
      </w:r>
      <w:proofErr w:type="spellStart"/>
      <w:r w:rsidRPr="004E2C18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Wanderer-</w:t>
      </w:r>
      <w:r w:rsidR="003D48EB" w:rsidRPr="004E2C18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fantázia</w:t>
      </w:r>
      <w:proofErr w:type="spellEnd"/>
      <w:r w:rsidR="003D48EB" w:rsidRPr="004E2C18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       </w:t>
      </w:r>
    </w:p>
    <w:p w:rsidR="00A80305" w:rsidRDefault="00A80305" w:rsidP="003D48EB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A80305" w:rsidRDefault="007E2037" w:rsidP="000C7698">
      <w:pPr>
        <w:widowControl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Hangversenyünk záró száma Schubert egyik legismertebb zongoraműve, melynek hatását a következő generációk zongorazenéjére </w:t>
      </w:r>
      <w:r w:rsidR="00ED1DA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igen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jelentősnek kell mondanunk. A kompozíció 1822-ben született (a </w:t>
      </w:r>
      <w:r w:rsidRPr="004E2C18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Befejezetlen szimfóniá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val egy időben), </w:t>
      </w:r>
      <w:r w:rsidR="004E2C1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ajánlása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Hummel-tanítvány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7E20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Carl </w:t>
      </w:r>
      <w:proofErr w:type="spellStart"/>
      <w:r w:rsidRPr="007E20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Emanuel</w:t>
      </w:r>
      <w:proofErr w:type="spellEnd"/>
      <w:r w:rsidRPr="007E20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20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Liebenberg</w:t>
      </w:r>
      <w:proofErr w:type="spellEnd"/>
      <w:r w:rsidRPr="007E20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von </w:t>
      </w:r>
      <w:proofErr w:type="spellStart"/>
      <w:r w:rsidRPr="007E20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Zsittin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-nek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E2C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szól. </w:t>
      </w:r>
      <w:r w:rsidR="00ED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ormálása több mint izgalmas: alapja a </w:t>
      </w:r>
      <w:r w:rsidRPr="004E2C18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Der </w:t>
      </w:r>
      <w:proofErr w:type="spellStart"/>
      <w:r w:rsidRPr="004E2C18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Wanderer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című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4E2C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Schmidt von Lübeck versére 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1816-b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 írott 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 (D.493), melyet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eredeti formájában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második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lassú szakaszban hallunk.</w:t>
      </w:r>
      <w:r w:rsidR="000C71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Schubert életművében számos példáját találjuk, hogy korábban elkészült dalai más műfajokban, például kamarazene-művekben bukkannak fel, általában variációk témájaként (például ilyen a híres </w:t>
      </w:r>
      <w:r w:rsidR="000C71C5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Pisztrángötös</w:t>
      </w:r>
      <w:r w:rsidR="000C71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vagy </w:t>
      </w:r>
      <w:proofErr w:type="gramStart"/>
      <w:r w:rsidR="005974F9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</w:t>
      </w:r>
      <w:proofErr w:type="gramEnd"/>
      <w:r w:rsidR="000C71C5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Halál és </w:t>
      </w:r>
      <w:r w:rsidR="005974F9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 l</w:t>
      </w:r>
      <w:r w:rsidR="000C71C5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ányka</w:t>
      </w:r>
      <w:r w:rsid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-</w:t>
      </w:r>
      <w:r w:rsidR="000C71C5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vonósnégyes</w:t>
      </w:r>
      <w:r w:rsidR="000C71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dal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zenei anyagának meghatározóan fontos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daktilus-motívum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már a </w:t>
      </w:r>
      <w:r w:rsidR="00E152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fantázia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első ütemében f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hangzik,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 ez lesz az alapgondolat, melyre egész kompozíció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 fel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építi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zeneszerző. </w:t>
      </w:r>
      <w:r w:rsidR="00ED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="00ED1DA6" w:rsidRPr="00ED1D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Wanderer-fantáziá</w:t>
      </w:r>
      <w:r w:rsidR="00ED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</w:t>
      </w:r>
      <w:proofErr w:type="spellEnd"/>
      <w:r w:rsidR="00ED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öbbféleképpen is lehet értelmezni: </w:t>
      </w:r>
      <w:r w:rsidR="00ED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egyfelől azt mondhatjuk,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egy 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szonátaformát kombinál Schubert a variációs formával. Másfelől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azonban 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teljes négy tételes szonáta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ként is felfoghat</w:t>
      </w:r>
      <w:r w:rsidR="00ED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juk,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egy gyors, egy variációs lassú, egy lendületes 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scherzo</w:t>
      </w:r>
      <w:r w:rsidR="002748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(benne az előbb hallott </w:t>
      </w:r>
      <w:proofErr w:type="spellStart"/>
      <w:r w:rsidR="002748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ländler-</w:t>
      </w:r>
      <w:r w:rsidR="008826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karakterrel</w:t>
      </w:r>
      <w:proofErr w:type="spellEnd"/>
      <w:r w:rsidR="002748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és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egy 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finálé-tétel</w:t>
      </w:r>
      <w:r w:rsidR="0030605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lel, </w:t>
      </w:r>
      <w:r w:rsidR="000C76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melyek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mind </w:t>
      </w:r>
      <w:r w:rsidR="00ED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ugyanarra az </w:t>
      </w:r>
      <w:r w:rsidR="002748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alaptémára épülnek</w:t>
      </w:r>
      <w:r w:rsidR="008826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 w:rsidR="002748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 ezek a tételek a „rendes” kezdet után nincsenek befejezve, egy idő után mindegyik szinte „szétrobban” a feszültségtől,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szinte kikövetelve a folytatást: a hallatlanul dinamikus, folyamatosan előrelendülő mű olyan, akár egy izgalmas regény, melynek címe akár „Egy daktilus kalandjai” is lehetne. </w:t>
      </w:r>
      <w:r w:rsidR="002748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="005974F9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Wanderer-</w:t>
      </w:r>
      <w:r w:rsidR="005974F9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lastRenderedPageBreak/>
        <w:t>fantázia</w:t>
      </w:r>
      <w:proofErr w:type="spellEnd"/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748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technikailag rettentő kihívásokkal szembesíti az előadókat,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nem véletlen, hogy </w:t>
      </w:r>
      <w:r w:rsidR="00654F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Liszt Ferenc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figyelmét is felkeltette, aki </w:t>
      </w:r>
      <w:r w:rsidR="00654F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1851-ben zongorára és zenekarra</w:t>
      </w:r>
      <w:r w:rsidR="00ED1D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152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írta át. 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mester azonban ekkor már </w:t>
      </w:r>
      <w:r w:rsidR="00654F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dolgozott életműve legnagyobb szólózongora-kompozícióján, a felülmúlhatatlan tökélességű </w:t>
      </w:r>
      <w:r w:rsidR="00654F11" w:rsidRPr="005974F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h-moll szonátá</w:t>
      </w:r>
      <w:r w:rsidR="00654F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n, mely pontosan ugyanezt a koncepciót követi, a szonátaforma és a többtételes szonáta formamodelljének rendkívüli összeolvasztásával. A két mű közötti kölcsönhatás egés</w:t>
      </w:r>
      <w:r w:rsidR="00597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zen nyilvánvaló. Ám most következzék az eredeti, Schubert remekműve, mellyel lezárjuk a fantázia birodalmában tett nagy utazásunkat!</w:t>
      </w:r>
    </w:p>
    <w:p w:rsidR="005974F9" w:rsidRDefault="005974F9" w:rsidP="000C7698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0967B9" w:rsidRPr="00882664" w:rsidRDefault="000967B9" w:rsidP="000C7698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 w:rsidRPr="00882664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Ráadások:</w:t>
      </w:r>
    </w:p>
    <w:p w:rsidR="000967B9" w:rsidRDefault="000967B9" w:rsidP="000C7698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0967B9" w:rsidRDefault="000967B9" w:rsidP="000C7698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Chopin: </w:t>
      </w:r>
      <w:r w:rsidRPr="000967B9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cisz-moll noktürn op. </w:t>
      </w:r>
      <w:proofErr w:type="spellStart"/>
      <w:r w:rsidRPr="000967B9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posth</w:t>
      </w:r>
      <w:proofErr w:type="spellEnd"/>
      <w:r w:rsidRPr="000967B9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.</w:t>
      </w:r>
    </w:p>
    <w:p w:rsidR="000967B9" w:rsidRPr="000967B9" w:rsidRDefault="000967B9" w:rsidP="000C7698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proofErr w:type="spellStart"/>
      <w:r w:rsidRPr="000967B9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Schubert-Liszt</w:t>
      </w:r>
      <w:proofErr w:type="spellEnd"/>
      <w:r w:rsidRPr="000967B9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: </w:t>
      </w:r>
      <w:r w:rsidRPr="000967B9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Bécsi </w:t>
      </w:r>
      <w:proofErr w:type="gramStart"/>
      <w:r w:rsidRPr="000967B9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esték</w:t>
      </w:r>
      <w:proofErr w:type="gramEnd"/>
      <w:r w:rsidRPr="000967B9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No. 6</w:t>
      </w:r>
    </w:p>
    <w:p w:rsidR="003D48EB" w:rsidRPr="003D48EB" w:rsidRDefault="003D48EB" w:rsidP="003D48EB">
      <w:pPr>
        <w:widowControl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9"/>
          <w:szCs w:val="9"/>
          <w:lang w:eastAsia="hu-HU"/>
        </w:rPr>
      </w:pPr>
    </w:p>
    <w:p w:rsidR="003D48EB" w:rsidRPr="003D48EB" w:rsidRDefault="003D48EB" w:rsidP="003D48EB">
      <w:pPr>
        <w:widowControl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9"/>
          <w:szCs w:val="9"/>
          <w:lang w:eastAsia="hu-HU"/>
        </w:rPr>
      </w:pPr>
    </w:p>
    <w:p w:rsidR="003D48EB" w:rsidRPr="003D48EB" w:rsidRDefault="003D48EB" w:rsidP="003D48EB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9"/>
          <w:szCs w:val="9"/>
          <w:lang w:eastAsia="hu-HU"/>
        </w:rPr>
      </w:pPr>
    </w:p>
    <w:sectPr w:rsidR="003D48EB" w:rsidRPr="003D48EB" w:rsidSect="0014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8EB"/>
    <w:rsid w:val="000362BC"/>
    <w:rsid w:val="000706EA"/>
    <w:rsid w:val="0008621C"/>
    <w:rsid w:val="00086765"/>
    <w:rsid w:val="000967B9"/>
    <w:rsid w:val="000A5C4D"/>
    <w:rsid w:val="000C71C5"/>
    <w:rsid w:val="000C7698"/>
    <w:rsid w:val="000D4333"/>
    <w:rsid w:val="001138B2"/>
    <w:rsid w:val="00142F6A"/>
    <w:rsid w:val="0015376D"/>
    <w:rsid w:val="00163D44"/>
    <w:rsid w:val="00171D6C"/>
    <w:rsid w:val="001E4EF2"/>
    <w:rsid w:val="001F5D5C"/>
    <w:rsid w:val="002136FD"/>
    <w:rsid w:val="0027486D"/>
    <w:rsid w:val="002C11B2"/>
    <w:rsid w:val="002C751C"/>
    <w:rsid w:val="00305130"/>
    <w:rsid w:val="00306057"/>
    <w:rsid w:val="0039792D"/>
    <w:rsid w:val="003D48EB"/>
    <w:rsid w:val="00482EDF"/>
    <w:rsid w:val="004D6357"/>
    <w:rsid w:val="004E2C18"/>
    <w:rsid w:val="00526126"/>
    <w:rsid w:val="00526658"/>
    <w:rsid w:val="00536459"/>
    <w:rsid w:val="0056635B"/>
    <w:rsid w:val="005869C0"/>
    <w:rsid w:val="005974F9"/>
    <w:rsid w:val="00644B31"/>
    <w:rsid w:val="00647C1D"/>
    <w:rsid w:val="00654F11"/>
    <w:rsid w:val="006561B5"/>
    <w:rsid w:val="00683FF3"/>
    <w:rsid w:val="006B1C81"/>
    <w:rsid w:val="006C519F"/>
    <w:rsid w:val="006D44F3"/>
    <w:rsid w:val="00704674"/>
    <w:rsid w:val="007C25B4"/>
    <w:rsid w:val="007E2037"/>
    <w:rsid w:val="00882664"/>
    <w:rsid w:val="008D6A86"/>
    <w:rsid w:val="0090259F"/>
    <w:rsid w:val="0091102F"/>
    <w:rsid w:val="00941A1A"/>
    <w:rsid w:val="00A16984"/>
    <w:rsid w:val="00A80305"/>
    <w:rsid w:val="00AD3ACA"/>
    <w:rsid w:val="00B12C45"/>
    <w:rsid w:val="00B72BFF"/>
    <w:rsid w:val="00B93DDF"/>
    <w:rsid w:val="00CC3390"/>
    <w:rsid w:val="00CE5F04"/>
    <w:rsid w:val="00D402F0"/>
    <w:rsid w:val="00D678CF"/>
    <w:rsid w:val="00E15206"/>
    <w:rsid w:val="00E80B50"/>
    <w:rsid w:val="00ED1DA6"/>
    <w:rsid w:val="00F2418B"/>
    <w:rsid w:val="00F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4F3"/>
    <w:pPr>
      <w:widowControl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6D44F3"/>
    <w:rPr>
      <w:b/>
      <w:bCs/>
    </w:rPr>
  </w:style>
  <w:style w:type="character" w:styleId="Kiemels">
    <w:name w:val="Emphasis"/>
    <w:basedOn w:val="Bekezdsalapbettpusa"/>
    <w:qFormat/>
    <w:rsid w:val="006D44F3"/>
    <w:rPr>
      <w:i/>
      <w:iCs/>
    </w:rPr>
  </w:style>
  <w:style w:type="paragraph" w:customStyle="1" w:styleId="normal">
    <w:name w:val="normal"/>
    <w:rsid w:val="000A5C4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1499</Words>
  <Characters>10350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</dc:creator>
  <cp:keywords/>
  <dc:description/>
  <cp:lastModifiedBy>Balázs</cp:lastModifiedBy>
  <cp:revision>17</cp:revision>
  <dcterms:created xsi:type="dcterms:W3CDTF">2018-07-24T14:36:00Z</dcterms:created>
  <dcterms:modified xsi:type="dcterms:W3CDTF">2019-01-01T21:06:00Z</dcterms:modified>
</cp:coreProperties>
</file>